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EE04" w14:textId="77777777" w:rsidR="00C66948" w:rsidRDefault="00C66948" w:rsidP="00C66948">
      <w:pPr>
        <w:rPr>
          <w:b/>
          <w:sz w:val="40"/>
          <w:szCs w:val="40"/>
        </w:rPr>
      </w:pPr>
      <w:bookmarkStart w:id="0" w:name="_heading=h.gjdgxs" w:colFirst="0" w:colLast="0"/>
      <w:bookmarkEnd w:id="0"/>
      <w:r>
        <w:rPr>
          <w:b/>
          <w:sz w:val="40"/>
          <w:szCs w:val="40"/>
        </w:rPr>
        <w:t xml:space="preserve">Readiness to learn questions </w:t>
      </w:r>
    </w:p>
    <w:p w14:paraId="2AFDC57A" w14:textId="77777777" w:rsidR="00C66948" w:rsidRDefault="00C66948" w:rsidP="00C66948">
      <w:pPr>
        <w:rPr>
          <w:b/>
          <w:sz w:val="40"/>
          <w:szCs w:val="40"/>
        </w:rPr>
      </w:pPr>
      <w:bookmarkStart w:id="1" w:name="_heading=h.o64ambn6ntt4" w:colFirst="0" w:colLast="0"/>
      <w:bookmarkEnd w:id="1"/>
    </w:p>
    <w:p w14:paraId="648DB1BC" w14:textId="77777777" w:rsidR="00C66948" w:rsidRDefault="00C66948" w:rsidP="00C66948">
      <w:pPr>
        <w:spacing w:line="276" w:lineRule="auto"/>
        <w:rPr>
          <w:b/>
        </w:rPr>
      </w:pPr>
      <w:bookmarkStart w:id="2" w:name="_heading=h.w2jwtpujn6vj" w:colFirst="0" w:colLast="0"/>
      <w:bookmarkEnd w:id="2"/>
      <w:r>
        <w:rPr>
          <w:b/>
        </w:rPr>
        <w:t>When should you use these questions?</w:t>
      </w:r>
    </w:p>
    <w:p w14:paraId="2AE86006" w14:textId="6C48E99D" w:rsidR="00C66948" w:rsidRDefault="00C66948" w:rsidP="00C66948">
      <w:pPr>
        <w:spacing w:line="276" w:lineRule="auto"/>
      </w:pPr>
      <w:r>
        <w:t>These questions may be useful if your project aims to improve participants’ attitudes and motivations to learning. They are included in the large-scale international PIAAC (Programme for the International Assessment of Adult Competencies) survey</w:t>
      </w:r>
      <w:r w:rsidR="0048011F">
        <w:rPr>
          <w:rStyle w:val="FootnoteReference"/>
        </w:rPr>
        <w:footnoteReference w:id="1"/>
      </w:r>
      <w:r>
        <w:t>, and measure motivation and readiness to learn.</w:t>
      </w:r>
    </w:p>
    <w:p w14:paraId="2FB8A125" w14:textId="77777777" w:rsidR="00C66948" w:rsidRDefault="00C66948" w:rsidP="00C66948">
      <w:pPr>
        <w:spacing w:line="276" w:lineRule="auto"/>
        <w:rPr>
          <w:b/>
        </w:rPr>
      </w:pPr>
      <w:bookmarkStart w:id="3" w:name="_heading=h.n8nk3ydq83b6" w:colFirst="0" w:colLast="0"/>
      <w:bookmarkEnd w:id="3"/>
    </w:p>
    <w:p w14:paraId="590ACF8C" w14:textId="77777777" w:rsidR="00C66948" w:rsidRDefault="00C66948" w:rsidP="00C66948">
      <w:pPr>
        <w:spacing w:line="276" w:lineRule="auto"/>
        <w:rPr>
          <w:b/>
        </w:rPr>
      </w:pPr>
      <w:bookmarkStart w:id="4" w:name="_heading=h.wvpseycyo20u" w:colFirst="0" w:colLast="0"/>
      <w:bookmarkEnd w:id="4"/>
      <w:r>
        <w:rPr>
          <w:b/>
        </w:rPr>
        <w:t>How to use these questions</w:t>
      </w:r>
    </w:p>
    <w:p w14:paraId="0EC9162A" w14:textId="77777777" w:rsidR="00C66948" w:rsidRDefault="00C66948" w:rsidP="00C66948">
      <w:pPr>
        <w:spacing w:line="276" w:lineRule="auto"/>
      </w:pPr>
      <w:r>
        <w:t>These questions can be copied and pasted directly into a questionnaire. It is important to include all six questions, in order to cover all aspects of readiness to learn.</w:t>
      </w:r>
    </w:p>
    <w:p w14:paraId="5363F6BD" w14:textId="77777777" w:rsidR="00C66948" w:rsidRDefault="00C66948" w:rsidP="00C66948">
      <w:pPr>
        <w:spacing w:line="276" w:lineRule="auto"/>
      </w:pPr>
    </w:p>
    <w:p w14:paraId="3CFD9451" w14:textId="77777777" w:rsidR="00C66948" w:rsidRDefault="00C66948" w:rsidP="00C66948">
      <w:pPr>
        <w:spacing w:line="276" w:lineRule="auto"/>
      </w:pPr>
      <w:r>
        <w:t xml:space="preserve">For each question, agreeing with the statement to a higher extent indicates a greater readiness to learn. </w:t>
      </w:r>
    </w:p>
    <w:p w14:paraId="672FB13A" w14:textId="77777777" w:rsidR="00C66948" w:rsidRDefault="00C66948" w:rsidP="00C66948">
      <w:pPr>
        <w:spacing w:line="276" w:lineRule="auto"/>
      </w:pPr>
    </w:p>
    <w:p w14:paraId="2BAEFB0D" w14:textId="77777777" w:rsidR="00C66948" w:rsidRDefault="00C66948" w:rsidP="00C66948">
      <w:pPr>
        <w:spacing w:line="276" w:lineRule="auto"/>
      </w:pPr>
      <w:r>
        <w:t>To analyse the results, assign a 1 to each answer of ‘not at all’, a 2 to each ‘very little’, a 3 to each ‘to some extent’, a 4 to each ‘to a high extent’ and a 5 to each ‘to a very high extent’. Add up the total to generate an overall readiness to learn score for each participant. The higher the score, the higher the overall readiness to learn.</w:t>
      </w:r>
    </w:p>
    <w:p w14:paraId="72E1FAA9" w14:textId="77777777" w:rsidR="00C66948" w:rsidRDefault="00C66948" w:rsidP="00C66948">
      <w:pPr>
        <w:rPr>
          <w:b/>
          <w:sz w:val="40"/>
          <w:szCs w:val="40"/>
        </w:rPr>
      </w:pPr>
      <w:bookmarkStart w:id="5" w:name="_heading=h.vhl7t581ondn" w:colFirst="0" w:colLast="0"/>
      <w:bookmarkEnd w:id="5"/>
    </w:p>
    <w:p w14:paraId="625A1689" w14:textId="77777777" w:rsidR="00C66948" w:rsidRDefault="00C66948" w:rsidP="00C66948">
      <w:pPr>
        <w:rPr>
          <w:b/>
          <w:sz w:val="40"/>
          <w:szCs w:val="40"/>
        </w:rPr>
      </w:pPr>
      <w:bookmarkStart w:id="6" w:name="_heading=h.7a9uhc79vz7x" w:colFirst="0" w:colLast="0"/>
      <w:bookmarkEnd w:id="6"/>
    </w:p>
    <w:p w14:paraId="351F6A66" w14:textId="77777777" w:rsidR="00C66948" w:rsidRDefault="00C66948" w:rsidP="00C66948">
      <w:pPr>
        <w:rPr>
          <w:b/>
          <w:sz w:val="40"/>
          <w:szCs w:val="40"/>
        </w:rPr>
      </w:pPr>
      <w:bookmarkStart w:id="7" w:name="_heading=h.7rw28m6ma4qx" w:colFirst="0" w:colLast="0"/>
      <w:bookmarkEnd w:id="7"/>
    </w:p>
    <w:p w14:paraId="1141A2B9" w14:textId="77777777" w:rsidR="00C66948" w:rsidRDefault="00C66948" w:rsidP="00C66948">
      <w:pPr>
        <w:rPr>
          <w:b/>
          <w:sz w:val="40"/>
          <w:szCs w:val="40"/>
        </w:rPr>
      </w:pPr>
      <w:bookmarkStart w:id="8" w:name="_heading=h.174f2f8o12ek" w:colFirst="0" w:colLast="0"/>
      <w:bookmarkEnd w:id="8"/>
    </w:p>
    <w:p w14:paraId="1E0C5A9E" w14:textId="77777777" w:rsidR="00C66948" w:rsidRDefault="00C66948" w:rsidP="00C66948">
      <w:pPr>
        <w:rPr>
          <w:b/>
          <w:sz w:val="40"/>
          <w:szCs w:val="40"/>
        </w:rPr>
      </w:pPr>
      <w:bookmarkStart w:id="9" w:name="_heading=h.b3edn39s8zlf" w:colFirst="0" w:colLast="0"/>
      <w:bookmarkEnd w:id="9"/>
    </w:p>
    <w:p w14:paraId="5AFD16D8" w14:textId="77777777" w:rsidR="00C66948" w:rsidRDefault="00C66948" w:rsidP="00C66948">
      <w:pPr>
        <w:rPr>
          <w:b/>
          <w:sz w:val="40"/>
          <w:szCs w:val="40"/>
        </w:rPr>
      </w:pPr>
      <w:bookmarkStart w:id="10" w:name="_heading=h.1iy62h2tjbdg" w:colFirst="0" w:colLast="0"/>
      <w:bookmarkEnd w:id="10"/>
    </w:p>
    <w:p w14:paraId="3A624631" w14:textId="77777777" w:rsidR="00C66948" w:rsidRDefault="00C66948" w:rsidP="00C66948">
      <w:pPr>
        <w:rPr>
          <w:b/>
          <w:sz w:val="40"/>
          <w:szCs w:val="40"/>
        </w:rPr>
      </w:pPr>
      <w:bookmarkStart w:id="11" w:name="_heading=h.88ig8hjgchdr" w:colFirst="0" w:colLast="0"/>
      <w:bookmarkEnd w:id="11"/>
    </w:p>
    <w:p w14:paraId="672BAAF4" w14:textId="77777777" w:rsidR="00C66948" w:rsidRDefault="00C66948" w:rsidP="00C66948">
      <w:pPr>
        <w:rPr>
          <w:b/>
          <w:sz w:val="40"/>
          <w:szCs w:val="40"/>
        </w:rPr>
      </w:pPr>
      <w:bookmarkStart w:id="12" w:name="_heading=h.51oc94g3u20u" w:colFirst="0" w:colLast="0"/>
      <w:bookmarkEnd w:id="12"/>
    </w:p>
    <w:p w14:paraId="114A34BA" w14:textId="77777777" w:rsidR="00C66948" w:rsidRDefault="00C66948" w:rsidP="00C66948">
      <w:pPr>
        <w:rPr>
          <w:b/>
          <w:sz w:val="40"/>
          <w:szCs w:val="40"/>
        </w:rPr>
      </w:pPr>
      <w:bookmarkStart w:id="13" w:name="_heading=h.jjr1zhy8osw3" w:colFirst="0" w:colLast="0"/>
      <w:bookmarkEnd w:id="13"/>
    </w:p>
    <w:p w14:paraId="66D56E21" w14:textId="77777777" w:rsidR="00C66948" w:rsidRDefault="00C66948" w:rsidP="00C66948"/>
    <w:p w14:paraId="24EEC86C" w14:textId="77777777" w:rsidR="00C66948" w:rsidRDefault="00C66948" w:rsidP="00C66948">
      <w:pPr>
        <w:rPr>
          <w:b/>
          <w:sz w:val="22"/>
          <w:szCs w:val="22"/>
        </w:rPr>
      </w:pPr>
    </w:p>
    <w:p w14:paraId="778BA84E" w14:textId="77777777" w:rsidR="00C66948" w:rsidRDefault="00C66948" w:rsidP="00C66948">
      <w:pPr>
        <w:rPr>
          <w:b/>
          <w:sz w:val="22"/>
          <w:szCs w:val="22"/>
        </w:rPr>
      </w:pPr>
    </w:p>
    <w:p w14:paraId="43C4A6B5" w14:textId="77777777" w:rsidR="00C66948" w:rsidRDefault="00C66948" w:rsidP="00C66948">
      <w:pPr>
        <w:rPr>
          <w:b/>
          <w:sz w:val="22"/>
          <w:szCs w:val="22"/>
        </w:rPr>
      </w:pPr>
    </w:p>
    <w:p w14:paraId="6A3C36A8" w14:textId="77777777" w:rsidR="00C66948" w:rsidRDefault="00C66948" w:rsidP="00C66948">
      <w:pPr>
        <w:rPr>
          <w:b/>
          <w:sz w:val="22"/>
          <w:szCs w:val="22"/>
        </w:rPr>
      </w:pPr>
    </w:p>
    <w:p w14:paraId="2309C11F" w14:textId="77777777" w:rsidR="00C66948" w:rsidRDefault="00C66948" w:rsidP="00C66948">
      <w:pPr>
        <w:rPr>
          <w:b/>
          <w:sz w:val="22"/>
          <w:szCs w:val="22"/>
        </w:rPr>
      </w:pPr>
    </w:p>
    <w:p w14:paraId="48427FED" w14:textId="77777777" w:rsidR="00C66948" w:rsidRDefault="00C66948" w:rsidP="00C66948">
      <w:pPr>
        <w:rPr>
          <w:b/>
          <w:sz w:val="22"/>
          <w:szCs w:val="22"/>
        </w:rPr>
      </w:pPr>
    </w:p>
    <w:p w14:paraId="3A3293BF" w14:textId="77777777" w:rsidR="00C66948" w:rsidRDefault="00C66948" w:rsidP="00C66948">
      <w:pPr>
        <w:rPr>
          <w:b/>
          <w:sz w:val="22"/>
          <w:szCs w:val="22"/>
        </w:rPr>
      </w:pPr>
    </w:p>
    <w:p w14:paraId="415AC866" w14:textId="77777777" w:rsidR="00C66948" w:rsidRDefault="00C66948" w:rsidP="00C66948">
      <w:pPr>
        <w:rPr>
          <w:b/>
          <w:sz w:val="22"/>
          <w:szCs w:val="22"/>
        </w:rPr>
      </w:pPr>
    </w:p>
    <w:p w14:paraId="52C6CBDE" w14:textId="77777777" w:rsidR="00C66948" w:rsidRDefault="00C66948" w:rsidP="00C66948">
      <w:pPr>
        <w:rPr>
          <w:b/>
          <w:sz w:val="22"/>
          <w:szCs w:val="22"/>
        </w:rPr>
      </w:pPr>
    </w:p>
    <w:p w14:paraId="2F87E32F" w14:textId="77777777" w:rsidR="00C66948" w:rsidRDefault="00C66948" w:rsidP="00C66948">
      <w:r>
        <w:rPr>
          <w:b/>
          <w:sz w:val="22"/>
          <w:szCs w:val="22"/>
        </w:rPr>
        <w:t>Please select the extent to which you agree with each statement.</w:t>
      </w: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250"/>
        <w:gridCol w:w="1250"/>
        <w:gridCol w:w="1250"/>
        <w:gridCol w:w="1250"/>
        <w:gridCol w:w="1251"/>
      </w:tblGrid>
      <w:tr w:rsidR="00C66948" w14:paraId="399641E4" w14:textId="77777777" w:rsidTr="00CA7EC5">
        <w:tc>
          <w:tcPr>
            <w:tcW w:w="3539" w:type="dxa"/>
            <w:tcBorders>
              <w:bottom w:val="nil"/>
              <w:right w:val="nil"/>
            </w:tcBorders>
            <w:shd w:val="clear" w:color="auto" w:fill="E6B84F"/>
            <w:vAlign w:val="center"/>
          </w:tcPr>
          <w:p w14:paraId="0B234C42" w14:textId="77777777" w:rsidR="00C66948" w:rsidRDefault="00C66948" w:rsidP="00CA7EC5">
            <w:pPr>
              <w:ind w:left="22"/>
              <w:rPr>
                <w:sz w:val="22"/>
              </w:rPr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64312CB5" w14:textId="77777777" w:rsidR="00C66948" w:rsidRDefault="00C66948" w:rsidP="00CA7EC5">
            <w:pPr>
              <w:spacing w:before="240"/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Not at all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4D8D0674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Very little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363D5CCB" w14:textId="77777777" w:rsidR="00C66948" w:rsidRDefault="00C66948" w:rsidP="00CA7EC5">
            <w:pPr>
              <w:spacing w:before="240"/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To some extent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6B1DAA9D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To a high extent</w:t>
            </w:r>
          </w:p>
        </w:tc>
        <w:tc>
          <w:tcPr>
            <w:tcW w:w="1251" w:type="dxa"/>
            <w:tcBorders>
              <w:left w:val="nil"/>
              <w:bottom w:val="nil"/>
            </w:tcBorders>
            <w:shd w:val="clear" w:color="auto" w:fill="E6B84F"/>
            <w:vAlign w:val="center"/>
          </w:tcPr>
          <w:p w14:paraId="6C274530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To a very high extent</w:t>
            </w:r>
          </w:p>
        </w:tc>
      </w:tr>
      <w:tr w:rsidR="00C66948" w14:paraId="144C3FC9" w14:textId="77777777" w:rsidTr="00CA7EC5">
        <w:trPr>
          <w:trHeight w:val="1614"/>
        </w:trPr>
        <w:tc>
          <w:tcPr>
            <w:tcW w:w="353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46AA09E" w14:textId="77777777" w:rsidR="00C66948" w:rsidRDefault="00C66948" w:rsidP="00CA7EC5">
            <w:pPr>
              <w:ind w:left="22"/>
              <w:rPr>
                <w:sz w:val="22"/>
              </w:rPr>
            </w:pPr>
            <w:r>
              <w:rPr>
                <w:sz w:val="22"/>
                <w:szCs w:val="22"/>
              </w:rPr>
              <w:t>When I hear or read about new ideas, I try to relate them to real life situations to which they might apply.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0B09B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A3F0AB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49919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25124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A6F8BA0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C66948" w14:paraId="0CA0485B" w14:textId="77777777" w:rsidTr="00CA7EC5">
        <w:trPr>
          <w:trHeight w:val="950"/>
        </w:trPr>
        <w:tc>
          <w:tcPr>
            <w:tcW w:w="3539" w:type="dxa"/>
            <w:tcBorders>
              <w:top w:val="nil"/>
              <w:bottom w:val="nil"/>
              <w:right w:val="nil"/>
            </w:tcBorders>
            <w:shd w:val="clear" w:color="auto" w:fill="E4E7EA"/>
            <w:vAlign w:val="center"/>
          </w:tcPr>
          <w:p w14:paraId="4C37C082" w14:textId="77777777" w:rsidR="00C66948" w:rsidRDefault="00C66948" w:rsidP="00CA7EC5">
            <w:pPr>
              <w:ind w:left="22"/>
              <w:rPr>
                <w:sz w:val="22"/>
              </w:rPr>
            </w:pPr>
            <w:r>
              <w:rPr>
                <w:sz w:val="22"/>
                <w:szCs w:val="22"/>
              </w:rPr>
              <w:t>I like learning new things.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11E127CD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05C09E85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498E0CE3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69913F9F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  <w:shd w:val="clear" w:color="auto" w:fill="E4E7EA"/>
            <w:vAlign w:val="center"/>
          </w:tcPr>
          <w:p w14:paraId="0442AAD4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C66948" w14:paraId="0DB78142" w14:textId="77777777" w:rsidTr="00CA7EC5">
        <w:trPr>
          <w:trHeight w:val="1392"/>
        </w:trPr>
        <w:tc>
          <w:tcPr>
            <w:tcW w:w="353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C048D84" w14:textId="77777777" w:rsidR="00C66948" w:rsidRDefault="00C66948" w:rsidP="00CA7EC5">
            <w:pPr>
              <w:ind w:left="22"/>
              <w:rPr>
                <w:sz w:val="22"/>
              </w:rPr>
            </w:pPr>
            <w:r>
              <w:rPr>
                <w:sz w:val="22"/>
                <w:szCs w:val="22"/>
              </w:rPr>
              <w:t>When I come across something new, I try to relate it to what I already know.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B60593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0C5B9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E2493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BDD121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B0C9B87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C66948" w14:paraId="24CEE6CE" w14:textId="77777777" w:rsidTr="00CA7EC5">
        <w:trPr>
          <w:trHeight w:val="1134"/>
        </w:trPr>
        <w:tc>
          <w:tcPr>
            <w:tcW w:w="3539" w:type="dxa"/>
            <w:tcBorders>
              <w:top w:val="nil"/>
              <w:bottom w:val="nil"/>
              <w:right w:val="nil"/>
            </w:tcBorders>
            <w:shd w:val="clear" w:color="auto" w:fill="E4E7EA"/>
            <w:vAlign w:val="center"/>
          </w:tcPr>
          <w:p w14:paraId="53E67414" w14:textId="77777777" w:rsidR="00C66948" w:rsidRDefault="00C66948" w:rsidP="00CA7EC5">
            <w:pPr>
              <w:ind w:left="22"/>
              <w:rPr>
                <w:sz w:val="22"/>
              </w:rPr>
            </w:pPr>
            <w:r>
              <w:rPr>
                <w:sz w:val="22"/>
                <w:szCs w:val="22"/>
              </w:rPr>
              <w:t>I like to get to the bottom of difficult things.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4AFFF875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58EB8E7F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5FC690DA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5FAFD88E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  <w:shd w:val="clear" w:color="auto" w:fill="E4E7EA"/>
            <w:vAlign w:val="center"/>
          </w:tcPr>
          <w:p w14:paraId="7813A5DC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C66948" w14:paraId="51F43C6A" w14:textId="77777777" w:rsidTr="00CA7EC5">
        <w:trPr>
          <w:trHeight w:val="1156"/>
        </w:trPr>
        <w:tc>
          <w:tcPr>
            <w:tcW w:w="353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3079264F" w14:textId="77777777" w:rsidR="00C66948" w:rsidRDefault="00C66948" w:rsidP="00CA7EC5">
            <w:pPr>
              <w:ind w:left="22"/>
              <w:rPr>
                <w:sz w:val="22"/>
              </w:rPr>
            </w:pPr>
            <w:r>
              <w:rPr>
                <w:sz w:val="22"/>
                <w:szCs w:val="22"/>
              </w:rPr>
              <w:t>I like to figure out how different ideas fit together.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F6464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B12F0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26D62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B2D88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78E8796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C66948" w14:paraId="215E7437" w14:textId="77777777" w:rsidTr="00CA7EC5">
        <w:trPr>
          <w:trHeight w:val="1448"/>
        </w:trPr>
        <w:tc>
          <w:tcPr>
            <w:tcW w:w="3539" w:type="dxa"/>
            <w:tcBorders>
              <w:top w:val="nil"/>
              <w:right w:val="nil"/>
            </w:tcBorders>
            <w:shd w:val="clear" w:color="auto" w:fill="E4E7EA"/>
            <w:vAlign w:val="center"/>
          </w:tcPr>
          <w:p w14:paraId="21BE8DD2" w14:textId="77777777" w:rsidR="00C66948" w:rsidRDefault="00C66948" w:rsidP="00CA7EC5">
            <w:pPr>
              <w:ind w:left="22"/>
              <w:rPr>
                <w:sz w:val="22"/>
              </w:rPr>
            </w:pPr>
            <w:r>
              <w:rPr>
                <w:sz w:val="22"/>
                <w:szCs w:val="22"/>
              </w:rPr>
              <w:t>If I don’t understand something, I look for additional information to make it clearer.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E4E7EA"/>
            <w:vAlign w:val="center"/>
          </w:tcPr>
          <w:p w14:paraId="26536691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E4E7EA"/>
            <w:vAlign w:val="center"/>
          </w:tcPr>
          <w:p w14:paraId="689281C5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E4E7EA"/>
            <w:vAlign w:val="center"/>
          </w:tcPr>
          <w:p w14:paraId="57894C24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E4E7EA"/>
            <w:vAlign w:val="center"/>
          </w:tcPr>
          <w:p w14:paraId="493AD84B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51" w:type="dxa"/>
            <w:tcBorders>
              <w:top w:val="nil"/>
              <w:left w:val="nil"/>
            </w:tcBorders>
            <w:shd w:val="clear" w:color="auto" w:fill="E4E7EA"/>
            <w:vAlign w:val="center"/>
          </w:tcPr>
          <w:p w14:paraId="71889F91" w14:textId="77777777" w:rsidR="00C66948" w:rsidRDefault="00C66948" w:rsidP="00CA7EC5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</w:tbl>
    <w:p w14:paraId="3F9D233E" w14:textId="77777777" w:rsidR="00C66948" w:rsidRDefault="00C66948" w:rsidP="00C66948"/>
    <w:p w14:paraId="0A5DE362" w14:textId="77777777" w:rsidR="00125FB9" w:rsidRDefault="0048011F"/>
    <w:sectPr w:rsidR="00125FB9">
      <w:pgSz w:w="11900" w:h="16840"/>
      <w:pgMar w:top="1440" w:right="1440" w:bottom="1440" w:left="101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4F424" w14:textId="77777777" w:rsidR="0048011F" w:rsidRDefault="0048011F" w:rsidP="0048011F">
      <w:r>
        <w:separator/>
      </w:r>
    </w:p>
  </w:endnote>
  <w:endnote w:type="continuationSeparator" w:id="0">
    <w:p w14:paraId="131DFCED" w14:textId="77777777" w:rsidR="0048011F" w:rsidRDefault="0048011F" w:rsidP="0048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790BB" w14:textId="77777777" w:rsidR="0048011F" w:rsidRDefault="0048011F" w:rsidP="0048011F">
      <w:r>
        <w:separator/>
      </w:r>
    </w:p>
  </w:footnote>
  <w:footnote w:type="continuationSeparator" w:id="0">
    <w:p w14:paraId="73623C4D" w14:textId="77777777" w:rsidR="0048011F" w:rsidRDefault="0048011F" w:rsidP="0048011F">
      <w:r>
        <w:continuationSeparator/>
      </w:r>
    </w:p>
  </w:footnote>
  <w:footnote w:id="1">
    <w:p w14:paraId="44372B7D" w14:textId="656308A7" w:rsidR="0048011F" w:rsidRDefault="004801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Questions are from the Readiness to Learn Scale, available at https://link.springer.com/article/10.1186/s40536-016-0024-4/tables/1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6948"/>
    <w:rsid w:val="00237634"/>
    <w:rsid w:val="003239F5"/>
    <w:rsid w:val="0048011F"/>
    <w:rsid w:val="00732551"/>
    <w:rsid w:val="00B57422"/>
    <w:rsid w:val="00C66948"/>
    <w:rsid w:val="00EF7798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F35A"/>
  <w15:chartTrackingRefBased/>
  <w15:docId w15:val="{593F52F8-8658-476A-93C5-1D491AE1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48"/>
    <w:pPr>
      <w:spacing w:after="0" w:line="240" w:lineRule="auto"/>
    </w:pPr>
    <w:rPr>
      <w:rFonts w:ascii="Calibri" w:eastAsia="Calibri" w:hAnsi="Calibri" w:cs="Calibri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01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11F"/>
    <w:rPr>
      <w:rFonts w:ascii="Calibri" w:eastAsia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0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Sheehy</dc:creator>
  <cp:keywords/>
  <dc:description/>
  <cp:lastModifiedBy>Roisin Sheehy</cp:lastModifiedBy>
  <cp:revision>2</cp:revision>
  <dcterms:created xsi:type="dcterms:W3CDTF">2021-03-11T09:58:00Z</dcterms:created>
  <dcterms:modified xsi:type="dcterms:W3CDTF">2021-03-11T10:53:00Z</dcterms:modified>
</cp:coreProperties>
</file>